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16F" w:rsidRDefault="00972226">
      <w:pPr>
        <w:pStyle w:val="ab"/>
        <w:ind w:firstLineChars="0" w:firstLine="0"/>
        <w:rPr>
          <w:rFonts w:ascii="黑体" w:eastAsia="黑体" w:hAnsi="黑体" w:cs="黑体"/>
          <w:sz w:val="32"/>
          <w:szCs w:val="32"/>
        </w:rPr>
      </w:pPr>
      <w:bookmarkStart w:id="0" w:name="_GoBack"/>
      <w:bookmarkEnd w:id="0"/>
      <w:r>
        <w:rPr>
          <w:rFonts w:ascii="黑体" w:eastAsia="黑体" w:hAnsi="黑体" w:cs="黑体" w:hint="eastAsia"/>
          <w:sz w:val="32"/>
          <w:szCs w:val="32"/>
        </w:rPr>
        <w:t>附件2</w:t>
      </w:r>
    </w:p>
    <w:p w:rsidR="009C516F" w:rsidRDefault="00972226">
      <w:pPr>
        <w:spacing w:line="560" w:lineRule="atLeast"/>
        <w:jc w:val="center"/>
        <w:rPr>
          <w:rStyle w:val="aa"/>
          <w:rFonts w:ascii="方正小标宋_GBK" w:eastAsia="方正小标宋_GBK" w:hAnsi="方正小标宋_GBK" w:cs="方正小标宋_GBK"/>
          <w:b w:val="0"/>
          <w:bCs w:val="0"/>
          <w:spacing w:val="-20"/>
          <w:sz w:val="44"/>
          <w:szCs w:val="44"/>
        </w:rPr>
      </w:pPr>
      <w:r>
        <w:rPr>
          <w:rFonts w:ascii="方正小标宋_GBK" w:eastAsia="方正小标宋_GBK" w:hAnsi="方正小标宋_GBK" w:cs="方正小标宋_GBK" w:hint="eastAsia"/>
          <w:spacing w:val="-20"/>
          <w:sz w:val="44"/>
          <w:szCs w:val="44"/>
        </w:rPr>
        <w:t>202</w:t>
      </w:r>
      <w:r>
        <w:rPr>
          <w:rFonts w:ascii="方正小标宋_GBK" w:eastAsia="方正小标宋_GBK" w:hAnsi="方正小标宋_GBK" w:cs="方正小标宋_GBK"/>
          <w:spacing w:val="-20"/>
          <w:sz w:val="44"/>
          <w:szCs w:val="44"/>
        </w:rPr>
        <w:t>3</w:t>
      </w:r>
      <w:r>
        <w:rPr>
          <w:rFonts w:ascii="方正小标宋_GBK" w:eastAsia="方正小标宋_GBK" w:hAnsi="方正小标宋_GBK" w:cs="方正小标宋_GBK" w:hint="eastAsia"/>
          <w:spacing w:val="-20"/>
          <w:sz w:val="44"/>
          <w:szCs w:val="44"/>
        </w:rPr>
        <w:t>年度舞台艺术创作资助项目申报细则</w:t>
      </w:r>
    </w:p>
    <w:p w:rsidR="009C516F" w:rsidRDefault="00972226">
      <w:pPr>
        <w:pStyle w:val="a9"/>
        <w:numPr>
          <w:ilvl w:val="0"/>
          <w:numId w:val="1"/>
        </w:numPr>
        <w:shd w:val="clear" w:color="auto" w:fill="FFFFFF"/>
        <w:spacing w:before="0" w:beforeAutospacing="0" w:after="0" w:afterAutospacing="0" w:line="600" w:lineRule="exact"/>
        <w:jc w:val="both"/>
        <w:rPr>
          <w:rStyle w:val="aa"/>
          <w:rFonts w:ascii="黑体" w:eastAsia="黑体" w:hAnsi="黑体" w:cs="黑体"/>
          <w:b w:val="0"/>
          <w:color w:val="000000" w:themeColor="text1"/>
          <w:sz w:val="32"/>
          <w:szCs w:val="32"/>
        </w:rPr>
      </w:pPr>
      <w:r>
        <w:rPr>
          <w:rStyle w:val="aa"/>
          <w:rFonts w:ascii="黑体" w:eastAsia="黑体" w:hAnsi="黑体" w:cs="黑体" w:hint="eastAsia"/>
          <w:b w:val="0"/>
          <w:color w:val="000000" w:themeColor="text1"/>
          <w:sz w:val="32"/>
          <w:szCs w:val="32"/>
        </w:rPr>
        <w:t>资助对象</w:t>
      </w:r>
    </w:p>
    <w:p w:rsidR="009C516F" w:rsidRDefault="00972226">
      <w:pPr>
        <w:widowControl/>
        <w:shd w:val="clear" w:color="auto" w:fill="FFFFFF"/>
        <w:spacing w:line="600" w:lineRule="exact"/>
        <w:ind w:firstLineChars="200" w:firstLine="640"/>
        <w:rPr>
          <w:color w:val="000000"/>
        </w:rPr>
      </w:pPr>
      <w:r>
        <w:rPr>
          <w:rFonts w:ascii="仿宋" w:eastAsia="仿宋" w:hAnsi="仿宋" w:cs="Tahoma" w:hint="eastAsia"/>
          <w:snapToGrid w:val="0"/>
          <w:color w:val="000000"/>
          <w:kern w:val="0"/>
          <w:sz w:val="32"/>
          <w:szCs w:val="32"/>
        </w:rPr>
        <w:t>重点资助坚定文化自信、把握时代脉搏、聆听时代声音，自觉承担起记录新时代、书写新时代、讴歌新时代的使命，抒写中国人民奋斗之志、创造之力、发展之果，用心用情用功展示新时代新征程恢弘气象的重大现实题材作品；资助秉承正确的历史观，把握历史进程和时代大势，反映中华民族的千年巨变，揭示百年中国的人间正道，弘扬以爱国主义为核心的民族精神和以改革创新为核心的时代精神，弘扬伟大建党精神，唱响昂扬的时代主旋律的作品；资助深入挖掘中华优秀传统文化的思想观念、人文精神、道德规范，把艺术创造力和中华文化价值融合起来，把中华美学精神和当代审美追求结合起来，赋予其时代内涵和价值的作品。切实加强戏曲保护传承，着重支持江苏精品小剧场剧目以及围绕戏曲珍稀濒危剧种传承发展开展的作品创作。</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（一）在申报时已经完成项目策划、剧本创作等前期工作，且在2</w:t>
      </w:r>
      <w:r>
        <w:rPr>
          <w:rFonts w:ascii="仿宋" w:eastAsia="仿宋" w:hAnsi="仿宋" w:cs="Tahoma"/>
          <w:snapToGrid w:val="0"/>
          <w:color w:val="000000"/>
          <w:kern w:val="0"/>
          <w:sz w:val="32"/>
          <w:szCs w:val="32"/>
        </w:rPr>
        <w:t>022年7</w:t>
      </w:r>
      <w:r>
        <w:rPr>
          <w:rFonts w:ascii="仿宋" w:eastAsia="仿宋" w:hAnsi="仿宋" w:cs="Tahoma" w:hint="eastAsia"/>
          <w:snapToGrid w:val="0"/>
          <w:color w:val="000000"/>
          <w:kern w:val="0"/>
          <w:sz w:val="32"/>
          <w:szCs w:val="32"/>
        </w:rPr>
        <w:t>月1日前未安排演出的新创作大型舞台剧和作品。</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（二）申报前完成创作演出的，深受人民群众喜爱的优秀原创小型剧（节）目和作品。</w:t>
      </w:r>
    </w:p>
    <w:p w:rsidR="009C516F" w:rsidRDefault="00972226">
      <w:pPr>
        <w:pStyle w:val="a9"/>
        <w:shd w:val="clear" w:color="auto" w:fill="FFFFFF"/>
        <w:spacing w:before="0" w:beforeAutospacing="0" w:after="0" w:afterAutospacing="0" w:line="600" w:lineRule="exact"/>
        <w:ind w:firstLineChars="200" w:firstLine="640"/>
        <w:jc w:val="both"/>
        <w:rPr>
          <w:rStyle w:val="aa"/>
          <w:rFonts w:ascii="黑体" w:eastAsia="黑体" w:hAnsi="黑体" w:cs="黑体"/>
          <w:b w:val="0"/>
          <w:color w:val="000000" w:themeColor="text1"/>
          <w:sz w:val="32"/>
          <w:szCs w:val="32"/>
        </w:rPr>
      </w:pPr>
      <w:r>
        <w:rPr>
          <w:rStyle w:val="aa"/>
          <w:rFonts w:ascii="黑体" w:eastAsia="黑体" w:hAnsi="黑体" w:cs="黑体" w:hint="eastAsia"/>
          <w:b w:val="0"/>
          <w:color w:val="000000" w:themeColor="text1"/>
          <w:sz w:val="32"/>
          <w:szCs w:val="32"/>
        </w:rPr>
        <w:t>二、资助范围</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一）大型舞台剧和作品包括：戏曲、话剧、歌剧、舞剧、音乐剧（歌舞剧）、小剧场戏剧、儿童剧、杂技剧、木偶剧、皮影戏、交响乐、民族管弦乐、曲艺（长篇、中篇）和具有创新性、跨界融合特点的表演艺术形式。</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小型剧（节）目和作品包括：小戏曲、独幕剧（含戏剧小品）、小歌剧、小舞剧、音乐（含单乐章管弦乐、独奏曲、重奏曲、室内乐、民乐小合奏、歌曲、合唱）、舞蹈（含单人舞、双人舞、三人舞、群舞）、曲艺短篇（含曲艺小品）、木偶、皮影、杂技、魔术等。</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（三）江苏艺术基金将对已结项的大型舞台剧和作品择优进行滚动资助。</w:t>
      </w:r>
    </w:p>
    <w:p w:rsidR="009C516F" w:rsidRDefault="00972226">
      <w:pPr>
        <w:pStyle w:val="a9"/>
        <w:shd w:val="clear" w:color="auto" w:fill="FFFFFF"/>
        <w:spacing w:before="0" w:beforeAutospacing="0" w:after="0" w:afterAutospacing="0" w:line="600" w:lineRule="exact"/>
        <w:ind w:firstLineChars="200" w:firstLine="640"/>
        <w:jc w:val="both"/>
        <w:rPr>
          <w:rStyle w:val="aa"/>
          <w:rFonts w:ascii="黑体" w:eastAsia="黑体" w:hAnsi="黑体" w:cs="黑体"/>
          <w:b w:val="0"/>
          <w:color w:val="000000" w:themeColor="text1"/>
          <w:sz w:val="32"/>
          <w:szCs w:val="32"/>
        </w:rPr>
      </w:pPr>
      <w:r>
        <w:rPr>
          <w:rStyle w:val="aa"/>
          <w:rFonts w:ascii="黑体" w:eastAsia="黑体" w:hAnsi="黑体" w:cs="黑体" w:hint="eastAsia"/>
          <w:b w:val="0"/>
          <w:color w:val="000000" w:themeColor="text1"/>
          <w:sz w:val="32"/>
          <w:szCs w:val="32"/>
        </w:rPr>
        <w:t>三、资助额度</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艺术基金依据申报项目的艺术门类、规模体量、成本投入等因素，同时参考申报主体制定的项目预算，按照以下标准核定资助额度：</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（一）大型舞台剧和作品资助额度：歌剧、舞剧、音乐剧、杂技剧资助额度为100—</w:t>
      </w:r>
      <w:r>
        <w:rPr>
          <w:rFonts w:ascii="仿宋" w:eastAsia="仿宋" w:hAnsi="仿宋" w:cs="Tahoma"/>
          <w:snapToGrid w:val="0"/>
          <w:color w:val="000000"/>
          <w:kern w:val="0"/>
          <w:sz w:val="32"/>
          <w:szCs w:val="32"/>
        </w:rPr>
        <w:t>150</w:t>
      </w:r>
      <w:r>
        <w:rPr>
          <w:rFonts w:ascii="仿宋" w:eastAsia="仿宋" w:hAnsi="仿宋" w:cs="Tahoma" w:hint="eastAsia"/>
          <w:snapToGrid w:val="0"/>
          <w:color w:val="000000"/>
          <w:kern w:val="0"/>
          <w:sz w:val="32"/>
          <w:szCs w:val="32"/>
        </w:rPr>
        <w:t>万元；戏曲、话剧、交响乐、民族管弦乐资助额度为80—1</w:t>
      </w:r>
      <w:r>
        <w:rPr>
          <w:rFonts w:ascii="仿宋" w:eastAsia="仿宋" w:hAnsi="仿宋" w:cs="Tahoma"/>
          <w:snapToGrid w:val="0"/>
          <w:color w:val="000000"/>
          <w:kern w:val="0"/>
          <w:sz w:val="32"/>
          <w:szCs w:val="32"/>
        </w:rPr>
        <w:t>20</w:t>
      </w:r>
      <w:r>
        <w:rPr>
          <w:rFonts w:ascii="仿宋" w:eastAsia="仿宋" w:hAnsi="仿宋" w:cs="Tahoma" w:hint="eastAsia"/>
          <w:snapToGrid w:val="0"/>
          <w:color w:val="000000"/>
          <w:kern w:val="0"/>
          <w:sz w:val="32"/>
          <w:szCs w:val="32"/>
        </w:rPr>
        <w:t>万元；儿童剧、木偶剧、皮影戏资助额度为60—</w:t>
      </w:r>
      <w:r>
        <w:rPr>
          <w:rFonts w:ascii="仿宋" w:eastAsia="仿宋" w:hAnsi="仿宋" w:cs="Tahoma"/>
          <w:snapToGrid w:val="0"/>
          <w:color w:val="000000"/>
          <w:kern w:val="0"/>
          <w:sz w:val="32"/>
          <w:szCs w:val="32"/>
        </w:rPr>
        <w:t>90</w:t>
      </w:r>
      <w:r>
        <w:rPr>
          <w:rFonts w:ascii="仿宋" w:eastAsia="仿宋" w:hAnsi="仿宋" w:cs="Tahoma" w:hint="eastAsia"/>
          <w:snapToGrid w:val="0"/>
          <w:color w:val="000000"/>
          <w:kern w:val="0"/>
          <w:sz w:val="32"/>
          <w:szCs w:val="32"/>
        </w:rPr>
        <w:t>万元；小剧场戏剧资助额度为50—7</w:t>
      </w:r>
      <w:r>
        <w:rPr>
          <w:rFonts w:ascii="仿宋" w:eastAsia="仿宋" w:hAnsi="仿宋" w:cs="Tahoma"/>
          <w:snapToGrid w:val="0"/>
          <w:color w:val="000000"/>
          <w:kern w:val="0"/>
          <w:sz w:val="32"/>
          <w:szCs w:val="32"/>
        </w:rPr>
        <w:t>0</w:t>
      </w:r>
      <w:r>
        <w:rPr>
          <w:rFonts w:ascii="仿宋" w:eastAsia="仿宋" w:hAnsi="仿宋" w:cs="Tahoma" w:hint="eastAsia"/>
          <w:snapToGrid w:val="0"/>
          <w:color w:val="000000"/>
          <w:kern w:val="0"/>
          <w:sz w:val="32"/>
          <w:szCs w:val="32"/>
        </w:rPr>
        <w:t>万元；曲艺（长篇、中篇）、具有创新性、跨界融合特点的表演艺术形式项目资助额度为40—</w:t>
      </w:r>
      <w:r>
        <w:rPr>
          <w:rFonts w:ascii="仿宋" w:eastAsia="仿宋" w:hAnsi="仿宋" w:cs="Tahoma"/>
          <w:snapToGrid w:val="0"/>
          <w:color w:val="000000"/>
          <w:kern w:val="0"/>
          <w:sz w:val="32"/>
          <w:szCs w:val="32"/>
        </w:rPr>
        <w:t>60</w:t>
      </w:r>
      <w:r>
        <w:rPr>
          <w:rFonts w:ascii="仿宋" w:eastAsia="仿宋" w:hAnsi="仿宋" w:cs="Tahoma" w:hint="eastAsia"/>
          <w:snapToGrid w:val="0"/>
          <w:color w:val="000000"/>
          <w:kern w:val="0"/>
          <w:sz w:val="32"/>
          <w:szCs w:val="32"/>
        </w:rPr>
        <w:t>万元。</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（二）小型剧（节）目和作品资助额度不超过8万元。</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（三）重大项目资助额度可依据项目的艺术门类、规模体量、成本投入等因素适当提高。</w:t>
      </w:r>
    </w:p>
    <w:p w:rsidR="009C516F" w:rsidRDefault="00972226">
      <w:pPr>
        <w:pStyle w:val="a9"/>
        <w:shd w:val="clear" w:color="auto" w:fill="FFFFFF"/>
        <w:spacing w:before="0" w:beforeAutospacing="0" w:after="0" w:afterAutospacing="0" w:line="600" w:lineRule="exact"/>
        <w:ind w:firstLineChars="200" w:firstLine="640"/>
        <w:jc w:val="both"/>
        <w:rPr>
          <w:rStyle w:val="aa"/>
          <w:rFonts w:ascii="黑体" w:eastAsia="黑体" w:hAnsi="黑体" w:cs="黑体"/>
          <w:b w:val="0"/>
          <w:color w:val="000000" w:themeColor="text1"/>
          <w:sz w:val="32"/>
          <w:szCs w:val="32"/>
        </w:rPr>
      </w:pPr>
      <w:r>
        <w:rPr>
          <w:rStyle w:val="aa"/>
          <w:rFonts w:ascii="黑体" w:eastAsia="黑体" w:hAnsi="黑体" w:cs="黑体" w:hint="eastAsia"/>
          <w:b w:val="0"/>
          <w:color w:val="000000" w:themeColor="text1"/>
          <w:sz w:val="32"/>
          <w:szCs w:val="32"/>
        </w:rPr>
        <w:t>四、资助方式</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（一）对立项资助的大型舞台剧和作品，艺术基金将先期拨付资助资金总额的</w:t>
      </w:r>
      <w:r>
        <w:rPr>
          <w:rFonts w:ascii="仿宋" w:eastAsia="仿宋" w:hAnsi="仿宋" w:cs="Tahoma"/>
          <w:snapToGrid w:val="0"/>
          <w:color w:val="000000"/>
          <w:kern w:val="0"/>
          <w:sz w:val="32"/>
          <w:szCs w:val="32"/>
        </w:rPr>
        <w:t>92</w:t>
      </w:r>
      <w:r>
        <w:rPr>
          <w:rFonts w:ascii="仿宋" w:eastAsia="仿宋" w:hAnsi="仿宋" w:cs="Tahoma" w:hint="eastAsia"/>
          <w:snapToGrid w:val="0"/>
          <w:color w:val="000000"/>
          <w:kern w:val="0"/>
          <w:sz w:val="32"/>
          <w:szCs w:val="32"/>
        </w:rPr>
        <w:t>％，完成规定演出场次并验收合格后，拨付剩余</w:t>
      </w:r>
      <w:r>
        <w:rPr>
          <w:rFonts w:ascii="仿宋" w:eastAsia="仿宋" w:hAnsi="仿宋" w:cs="Tahoma"/>
          <w:snapToGrid w:val="0"/>
          <w:color w:val="000000"/>
          <w:kern w:val="0"/>
          <w:sz w:val="32"/>
          <w:szCs w:val="32"/>
        </w:rPr>
        <w:t>8</w:t>
      </w:r>
      <w:r>
        <w:rPr>
          <w:rFonts w:ascii="仿宋" w:eastAsia="仿宋" w:hAnsi="仿宋" w:cs="Tahoma" w:hint="eastAsia"/>
          <w:snapToGrid w:val="0"/>
          <w:color w:val="000000"/>
          <w:kern w:val="0"/>
          <w:sz w:val="32"/>
          <w:szCs w:val="32"/>
        </w:rPr>
        <w:t>％的资助资金。</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大型舞台剧和作品创作资助项目歌剧、舞剧、</w:t>
      </w:r>
      <w:r w:rsidR="00507B3E">
        <w:rPr>
          <w:rFonts w:ascii="仿宋" w:eastAsia="仿宋" w:hAnsi="仿宋" w:cs="Tahoma" w:hint="eastAsia"/>
          <w:snapToGrid w:val="0"/>
          <w:color w:val="000000"/>
          <w:kern w:val="0"/>
          <w:sz w:val="32"/>
          <w:szCs w:val="32"/>
        </w:rPr>
        <w:t>戏曲、话剧、</w:t>
      </w:r>
      <w:r>
        <w:rPr>
          <w:rFonts w:ascii="仿宋" w:eastAsia="仿宋" w:hAnsi="仿宋" w:cs="Tahoma" w:hint="eastAsia"/>
          <w:snapToGrid w:val="0"/>
          <w:color w:val="000000"/>
          <w:kern w:val="0"/>
          <w:sz w:val="32"/>
          <w:szCs w:val="32"/>
        </w:rPr>
        <w:t>交响乐、民族管弦乐结项验收时原则上不少于5场演出，其他类别不少于</w:t>
      </w:r>
      <w:r w:rsidR="00507B3E">
        <w:rPr>
          <w:rFonts w:ascii="仿宋" w:eastAsia="仿宋" w:hAnsi="仿宋" w:cs="Tahoma"/>
          <w:snapToGrid w:val="0"/>
          <w:color w:val="000000"/>
          <w:kern w:val="0"/>
          <w:sz w:val="32"/>
          <w:szCs w:val="32"/>
        </w:rPr>
        <w:t>10</w:t>
      </w:r>
      <w:r>
        <w:rPr>
          <w:rFonts w:ascii="仿宋" w:eastAsia="仿宋" w:hAnsi="仿宋" w:cs="Tahoma" w:hint="eastAsia"/>
          <w:snapToGrid w:val="0"/>
          <w:color w:val="000000"/>
          <w:kern w:val="0"/>
          <w:sz w:val="32"/>
          <w:szCs w:val="32"/>
        </w:rPr>
        <w:t>场演出，其中应包括公益性演出。</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（二）对立项资助的小型剧（节）目和作品，一次性拨付资助资金。小型剧（节）目和作品原则上不少于</w:t>
      </w:r>
      <w:r>
        <w:rPr>
          <w:rFonts w:ascii="仿宋" w:eastAsia="仿宋" w:hAnsi="仿宋" w:cs="Tahoma"/>
          <w:snapToGrid w:val="0"/>
          <w:color w:val="000000"/>
          <w:kern w:val="0"/>
          <w:sz w:val="32"/>
          <w:szCs w:val="32"/>
        </w:rPr>
        <w:t>3</w:t>
      </w:r>
      <w:r>
        <w:rPr>
          <w:rFonts w:ascii="仿宋" w:eastAsia="仿宋" w:hAnsi="仿宋" w:cs="Tahoma" w:hint="eastAsia"/>
          <w:snapToGrid w:val="0"/>
          <w:color w:val="000000"/>
          <w:kern w:val="0"/>
          <w:sz w:val="32"/>
          <w:szCs w:val="32"/>
        </w:rPr>
        <w:t>场演出，资金主要用于作品演出，其中包括参加下基层、进校园等文化惠民活动。</w:t>
      </w:r>
    </w:p>
    <w:p w:rsidR="009C516F" w:rsidRDefault="00972226">
      <w:pPr>
        <w:pStyle w:val="a9"/>
        <w:shd w:val="clear" w:color="auto" w:fill="FFFFFF"/>
        <w:spacing w:before="0" w:beforeAutospacing="0" w:after="0" w:afterAutospacing="0" w:line="600" w:lineRule="exact"/>
        <w:ind w:firstLineChars="200" w:firstLine="640"/>
        <w:jc w:val="both"/>
        <w:rPr>
          <w:rStyle w:val="aa"/>
          <w:rFonts w:ascii="黑体" w:eastAsia="黑体" w:hAnsi="黑体" w:cs="黑体"/>
          <w:b w:val="0"/>
          <w:color w:val="000000" w:themeColor="text1"/>
          <w:sz w:val="32"/>
          <w:szCs w:val="32"/>
        </w:rPr>
      </w:pPr>
      <w:r>
        <w:rPr>
          <w:rStyle w:val="aa"/>
          <w:rFonts w:ascii="黑体" w:eastAsia="黑体" w:hAnsi="黑体" w:cs="黑体" w:hint="eastAsia"/>
          <w:b w:val="0"/>
          <w:color w:val="000000" w:themeColor="text1"/>
          <w:sz w:val="32"/>
          <w:szCs w:val="32"/>
        </w:rPr>
        <w:t>五、申报条件</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（一）本项目的申报主体为单位或机构（不含性质为机关法人的单位）。申报项目的单位或机构应同时具备以下条件：</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1.20</w:t>
      </w:r>
      <w:r>
        <w:rPr>
          <w:rFonts w:ascii="仿宋" w:eastAsia="仿宋" w:hAnsi="仿宋" w:cs="Tahoma"/>
          <w:snapToGrid w:val="0"/>
          <w:color w:val="000000"/>
          <w:kern w:val="0"/>
          <w:sz w:val="32"/>
          <w:szCs w:val="32"/>
        </w:rPr>
        <w:t>21</w:t>
      </w:r>
      <w:r>
        <w:rPr>
          <w:rFonts w:ascii="仿宋" w:eastAsia="仿宋" w:hAnsi="仿宋" w:cs="Tahoma" w:hint="eastAsia"/>
          <w:snapToGrid w:val="0"/>
          <w:color w:val="000000"/>
          <w:kern w:val="0"/>
          <w:sz w:val="32"/>
          <w:szCs w:val="32"/>
        </w:rPr>
        <w:t>年</w:t>
      </w:r>
      <w:r>
        <w:rPr>
          <w:rFonts w:ascii="仿宋" w:eastAsia="仿宋" w:hAnsi="仿宋" w:cs="Tahoma"/>
          <w:snapToGrid w:val="0"/>
          <w:color w:val="000000"/>
          <w:kern w:val="0"/>
          <w:sz w:val="32"/>
          <w:szCs w:val="32"/>
        </w:rPr>
        <w:t>3</w:t>
      </w:r>
      <w:r>
        <w:rPr>
          <w:rFonts w:ascii="仿宋" w:eastAsia="仿宋" w:hAnsi="仿宋" w:cs="Tahoma" w:hint="eastAsia"/>
          <w:snapToGrid w:val="0"/>
          <w:color w:val="000000"/>
          <w:kern w:val="0"/>
          <w:sz w:val="32"/>
          <w:szCs w:val="32"/>
        </w:rPr>
        <w:t>月</w:t>
      </w:r>
      <w:r>
        <w:rPr>
          <w:rFonts w:ascii="仿宋" w:eastAsia="仿宋" w:hAnsi="仿宋" w:cs="Tahoma"/>
          <w:snapToGrid w:val="0"/>
          <w:color w:val="000000"/>
          <w:kern w:val="0"/>
          <w:sz w:val="32"/>
          <w:szCs w:val="32"/>
        </w:rPr>
        <w:t>1</w:t>
      </w:r>
      <w:r>
        <w:rPr>
          <w:rFonts w:ascii="仿宋" w:eastAsia="仿宋" w:hAnsi="仿宋" w:cs="Tahoma" w:hint="eastAsia"/>
          <w:snapToGrid w:val="0"/>
          <w:color w:val="000000"/>
          <w:kern w:val="0"/>
          <w:sz w:val="32"/>
          <w:szCs w:val="32"/>
        </w:rPr>
        <w:t>日前在江苏省内同级行政机关登记、注册的单位或机构。因事业单位体制改革重新登记、注册的，登记、注册时间可与改革前连续计算。</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2.对申报项目依法享有完整的知识产权，不侵犯任何第三方的知识产权或其他合法权益。</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3. 申报项目的主演应以本省人才为主，鼓励本省编剧、导演、音乐、舞美等人员参与创作。</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4.申报主体应具有稳定的创作演出团队。</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5.由多家单位或机构合作完成的项目，应由其中一家单位或机构作为申报主体，并由主要合作方在《江苏艺术基金（一般项目）202</w:t>
      </w:r>
      <w:r>
        <w:rPr>
          <w:rFonts w:ascii="仿宋" w:eastAsia="仿宋" w:hAnsi="仿宋" w:cs="Tahoma"/>
          <w:snapToGrid w:val="0"/>
          <w:color w:val="000000"/>
          <w:kern w:val="0"/>
          <w:sz w:val="32"/>
          <w:szCs w:val="32"/>
        </w:rPr>
        <w:t>3</w:t>
      </w:r>
      <w:r>
        <w:rPr>
          <w:rFonts w:ascii="仿宋" w:eastAsia="仿宋" w:hAnsi="仿宋" w:cs="Tahoma" w:hint="eastAsia"/>
          <w:snapToGrid w:val="0"/>
          <w:color w:val="000000"/>
          <w:kern w:val="0"/>
          <w:sz w:val="32"/>
          <w:szCs w:val="32"/>
        </w:rPr>
        <w:t>年度舞台艺术创作资助项目申报表》上签署同意意见并加盖公章。</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申报主体可根据本单位或机构实际创作能力确定申报项目数量。曾获江苏艺术基金立项资助的项目，在规定时间内未通过结项验收前，其项目实施主体不能再次以相同艺术品种申报艺术基金，但可以申报其他艺术品种资助项目。</w:t>
      </w:r>
    </w:p>
    <w:p w:rsidR="009C516F" w:rsidRDefault="00972226">
      <w:pPr>
        <w:pStyle w:val="a9"/>
        <w:shd w:val="clear" w:color="auto" w:fill="FFFFFF"/>
        <w:spacing w:before="0" w:beforeAutospacing="0" w:after="0" w:afterAutospacing="0" w:line="600" w:lineRule="exact"/>
        <w:ind w:firstLineChars="200" w:firstLine="640"/>
        <w:jc w:val="both"/>
        <w:rPr>
          <w:rStyle w:val="aa"/>
          <w:rFonts w:ascii="黑体" w:eastAsia="黑体" w:hAnsi="黑体" w:cs="黑体"/>
          <w:b w:val="0"/>
          <w:color w:val="000000"/>
          <w:sz w:val="32"/>
          <w:szCs w:val="32"/>
        </w:rPr>
      </w:pPr>
      <w:r>
        <w:rPr>
          <w:rStyle w:val="aa"/>
          <w:rFonts w:ascii="黑体" w:eastAsia="黑体" w:hAnsi="黑体" w:cs="黑体" w:hint="eastAsia"/>
          <w:b w:val="0"/>
          <w:color w:val="000000"/>
          <w:sz w:val="32"/>
          <w:szCs w:val="32"/>
        </w:rPr>
        <w:t>六、申报材料</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（一）《江苏艺术基金（一般项目）202</w:t>
      </w:r>
      <w:r>
        <w:rPr>
          <w:rFonts w:ascii="仿宋" w:eastAsia="仿宋" w:hAnsi="仿宋" w:cs="Tahoma"/>
          <w:snapToGrid w:val="0"/>
          <w:color w:val="000000"/>
          <w:kern w:val="0"/>
          <w:sz w:val="32"/>
          <w:szCs w:val="32"/>
        </w:rPr>
        <w:t>3</w:t>
      </w:r>
      <w:r>
        <w:rPr>
          <w:rFonts w:ascii="仿宋" w:eastAsia="仿宋" w:hAnsi="仿宋" w:cs="Tahoma" w:hint="eastAsia"/>
          <w:snapToGrid w:val="0"/>
          <w:color w:val="000000"/>
          <w:kern w:val="0"/>
          <w:sz w:val="32"/>
          <w:szCs w:val="32"/>
        </w:rPr>
        <w:t>年度舞台艺术创作资助项目申报表》。</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（二）同级行政主管部门颁发的的登记、注册证书和统一社会信用代码证书复印件（须加盖本单位公章），因事业单位体制改革重新登记、注册的应特别注明。</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（三）2021年度财务报表（资产负债表、利润表或收入支出决算表，须加盖本单位公章）。</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（四）申报大型舞台剧和作品创作资助项目的，须提供营业性演出许可证。</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（五）申报凡涉及党和国家领导人，涉及中国共产党历史、中华人民共和国历史、中国人民解放军历史上重大事件、</w:t>
      </w:r>
      <w:r>
        <w:rPr>
          <w:rFonts w:ascii="仿宋" w:eastAsia="仿宋" w:hAnsi="仿宋" w:cs="Tahoma" w:hint="eastAsia"/>
          <w:snapToGrid w:val="0"/>
          <w:color w:val="000000"/>
          <w:kern w:val="0"/>
          <w:sz w:val="32"/>
          <w:szCs w:val="32"/>
        </w:rPr>
        <w:lastRenderedPageBreak/>
        <w:t>重要人物和重大决策过程的题材或较多地涉及民族宗教内容的项目，须提供设区市市级以上党委宣传部门、文化行政部门或部队宣传文化主管部门的审读意见。</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（六）申报项目的剧本如为改编、移植作品，须提交作品原著和作品的改编权授权协议书复印件。</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（七）申报项目如有本省以外主创人员，须提交合作意向书复印件。</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八）申报大型舞台剧和作品创作资助项目的，须提交经过专家论证的完整剧本及相关的导演阐述、艺术构思、舞美设计图或草图（灯光设计、人物造型设计、服装设计）、音乐小样及乐谱等文字、图片、音像资料；申报交响乐、民族管弦乐资助项目的，须提交完整乐谱；申报舞剧资助项目的，须提交部分舞蹈编排视频；申报杂技剧资助项目的，须提交部分节目编排视频。</w:t>
      </w:r>
    </w:p>
    <w:p w:rsidR="009C516F" w:rsidRDefault="0097222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九）申报小型剧（节）目和作品创作资助项目的，须提交配有字幕的完整作品演出视频和实施计划；申报小戏曲、独幕剧（含戏剧小品）、小歌剧、小舞剧、曲艺短篇（含曲艺小品）、木偶、皮影资助项目的，须提交作品剧本；申报单乐章管弦乐、独奏曲、重奏曲、室内乐、民乐小合奏资助项目的，须提交作品完整乐谱；申报歌曲、合唱资助项目的，须提交作品歌词和完整乐谱。</w:t>
      </w:r>
    </w:p>
    <w:sectPr w:rsidR="009C516F">
      <w:footerReference w:type="default" r:id="rId8"/>
      <w:pgSz w:w="11906" w:h="16838"/>
      <w:pgMar w:top="1440" w:right="1800" w:bottom="1440" w:left="1800" w:header="851" w:footer="992" w:gutter="0"/>
      <w:pgNumType w:start="6"/>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988" w:rsidRDefault="003B2988">
      <w:r>
        <w:separator/>
      </w:r>
    </w:p>
  </w:endnote>
  <w:endnote w:type="continuationSeparator" w:id="0">
    <w:p w:rsidR="003B2988" w:rsidRDefault="003B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微软雅黑"/>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296918"/>
    </w:sdtPr>
    <w:sdtEndPr/>
    <w:sdtContent>
      <w:p w:rsidR="009C516F" w:rsidRDefault="00972226">
        <w:pPr>
          <w:pStyle w:val="a5"/>
          <w:jc w:val="center"/>
        </w:pPr>
        <w:r>
          <w:fldChar w:fldCharType="begin"/>
        </w:r>
        <w:r>
          <w:instrText>PAGE   \* MERGEFORMAT</w:instrText>
        </w:r>
        <w:r>
          <w:fldChar w:fldCharType="separate"/>
        </w:r>
        <w:r w:rsidR="008D1050" w:rsidRPr="008D1050">
          <w:rPr>
            <w:noProof/>
            <w:lang w:val="zh-CN"/>
          </w:rPr>
          <w:t>10</w:t>
        </w:r>
        <w:r>
          <w:fldChar w:fldCharType="end"/>
        </w:r>
      </w:p>
    </w:sdtContent>
  </w:sdt>
  <w:p w:rsidR="009C516F" w:rsidRDefault="009C51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988" w:rsidRDefault="003B2988">
      <w:r>
        <w:separator/>
      </w:r>
    </w:p>
  </w:footnote>
  <w:footnote w:type="continuationSeparator" w:id="0">
    <w:p w:rsidR="003B2988" w:rsidRDefault="003B2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629BC"/>
    <w:multiLevelType w:val="multilevel"/>
    <w:tmpl w:val="52D629BC"/>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mN2RkNzI4ZTczYTM4Y2E5MDFiNmEwOWY5MDNlNjgifQ=="/>
  </w:docVars>
  <w:rsids>
    <w:rsidRoot w:val="0091456A"/>
    <w:rsid w:val="000B4D0C"/>
    <w:rsid w:val="0013157C"/>
    <w:rsid w:val="00132539"/>
    <w:rsid w:val="001B1953"/>
    <w:rsid w:val="00232D12"/>
    <w:rsid w:val="00287618"/>
    <w:rsid w:val="002C7896"/>
    <w:rsid w:val="002E5D9C"/>
    <w:rsid w:val="00346554"/>
    <w:rsid w:val="003557A0"/>
    <w:rsid w:val="003B2988"/>
    <w:rsid w:val="004E529F"/>
    <w:rsid w:val="004F32F5"/>
    <w:rsid w:val="00507B3E"/>
    <w:rsid w:val="00566FA1"/>
    <w:rsid w:val="005F783F"/>
    <w:rsid w:val="006377AE"/>
    <w:rsid w:val="0069447A"/>
    <w:rsid w:val="006F1840"/>
    <w:rsid w:val="00733AB6"/>
    <w:rsid w:val="00765594"/>
    <w:rsid w:val="00767148"/>
    <w:rsid w:val="00774E5E"/>
    <w:rsid w:val="00800390"/>
    <w:rsid w:val="00844B7B"/>
    <w:rsid w:val="00863FFF"/>
    <w:rsid w:val="008A0E81"/>
    <w:rsid w:val="008A342B"/>
    <w:rsid w:val="008A7995"/>
    <w:rsid w:val="008C65DF"/>
    <w:rsid w:val="008D1050"/>
    <w:rsid w:val="008E6E0E"/>
    <w:rsid w:val="0091456A"/>
    <w:rsid w:val="009167BA"/>
    <w:rsid w:val="009614E0"/>
    <w:rsid w:val="009625A3"/>
    <w:rsid w:val="00972226"/>
    <w:rsid w:val="009C516F"/>
    <w:rsid w:val="00A257BE"/>
    <w:rsid w:val="00A34A4F"/>
    <w:rsid w:val="00A65BCF"/>
    <w:rsid w:val="00AC2882"/>
    <w:rsid w:val="00AE277A"/>
    <w:rsid w:val="00AE373B"/>
    <w:rsid w:val="00B37ADD"/>
    <w:rsid w:val="00C079F5"/>
    <w:rsid w:val="00CE3484"/>
    <w:rsid w:val="00D31DCA"/>
    <w:rsid w:val="00D5174E"/>
    <w:rsid w:val="00D54DA7"/>
    <w:rsid w:val="00D66EA4"/>
    <w:rsid w:val="00D97147"/>
    <w:rsid w:val="00DC2969"/>
    <w:rsid w:val="00DD51C1"/>
    <w:rsid w:val="00DE00FE"/>
    <w:rsid w:val="00EA6EA1"/>
    <w:rsid w:val="00F4182A"/>
    <w:rsid w:val="02376492"/>
    <w:rsid w:val="172B6DB1"/>
    <w:rsid w:val="1A7F1CED"/>
    <w:rsid w:val="2D731EC4"/>
    <w:rsid w:val="2EFA558F"/>
    <w:rsid w:val="65584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2E0AC4-72BE-4C57-9822-6BA4E2BC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qFormat/>
    <w:rPr>
      <w:rFonts w:ascii="Calibri" w:eastAsia="宋体" w:hAnsi="Calibri" w:cs="Times New Roman"/>
      <w:b/>
      <w:bCs/>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FA524-848D-466E-A608-CF6FA8BD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陈冰月</cp:lastModifiedBy>
  <cp:revision>2</cp:revision>
  <cp:lastPrinted>2022-11-07T00:13:00Z</cp:lastPrinted>
  <dcterms:created xsi:type="dcterms:W3CDTF">2022-11-07T00:13:00Z</dcterms:created>
  <dcterms:modified xsi:type="dcterms:W3CDTF">2022-11-07T00:13:00Z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36E33E244C224DB8BC62B4EC466359BE</vt:lpwstr>
  </property>
</Properties>
</file>