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15" w:rsidRPr="00B47215" w:rsidRDefault="00B47215" w:rsidP="00B47215">
      <w:pPr>
        <w:widowControl/>
        <w:shd w:val="clear" w:color="auto" w:fill="FFFFFF"/>
        <w:spacing w:line="360" w:lineRule="auto"/>
        <w:jc w:val="left"/>
        <w:rPr>
          <w:rFonts w:ascii="方正黑体_GBK" w:eastAsia="方正黑体_GBK" w:hAnsi="Times New Roman" w:hint="eastAsia"/>
          <w:b/>
          <w:color w:val="000000"/>
          <w:kern w:val="0"/>
          <w:sz w:val="32"/>
          <w:szCs w:val="32"/>
        </w:rPr>
      </w:pPr>
      <w:r w:rsidRPr="00B47215">
        <w:rPr>
          <w:rFonts w:ascii="方正黑体_GBK" w:eastAsia="方正黑体_GBK" w:hAnsi="Times New Roman" w:hint="eastAsia"/>
          <w:b/>
          <w:color w:val="000000"/>
          <w:kern w:val="0"/>
          <w:sz w:val="32"/>
          <w:szCs w:val="32"/>
        </w:rPr>
        <w:t>附件：</w:t>
      </w:r>
    </w:p>
    <w:p w:rsidR="00B47215" w:rsidRPr="00B47215" w:rsidRDefault="00B47215" w:rsidP="00B47215">
      <w:pPr>
        <w:widowControl/>
        <w:shd w:val="clear" w:color="auto" w:fill="FFFFFF"/>
        <w:spacing w:line="360" w:lineRule="auto"/>
        <w:ind w:firstLineChars="200" w:firstLine="640"/>
        <w:jc w:val="center"/>
        <w:rPr>
          <w:rFonts w:ascii="方正黑体_GBK" w:eastAsia="方正黑体_GBK" w:hAnsi="Times New Roman" w:hint="eastAsia"/>
          <w:color w:val="000000"/>
          <w:kern w:val="0"/>
          <w:sz w:val="32"/>
          <w:szCs w:val="32"/>
        </w:rPr>
      </w:pPr>
      <w:r w:rsidRPr="00B47215">
        <w:rPr>
          <w:rFonts w:ascii="方正黑体_GBK" w:eastAsia="方正黑体_GBK" w:hAnsi="Times New Roman" w:hint="eastAsia"/>
          <w:color w:val="000000"/>
          <w:kern w:val="0"/>
          <w:sz w:val="32"/>
          <w:szCs w:val="32"/>
        </w:rPr>
        <w:t>企业年报框架与内容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7399"/>
      </w:tblGrid>
      <w:tr w:rsidR="00B47215" w:rsidRPr="00A47AFE" w:rsidTr="00B47215">
        <w:trPr>
          <w:jc w:val="center"/>
        </w:trPr>
        <w:tc>
          <w:tcPr>
            <w:tcW w:w="817" w:type="dxa"/>
            <w:shd w:val="clear" w:color="auto" w:fill="D9D9D9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7399" w:type="dxa"/>
            <w:shd w:val="clear" w:color="auto" w:fill="D9D9D9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b/>
                <w:sz w:val="28"/>
                <w:szCs w:val="28"/>
              </w:rPr>
              <w:t>具体内涵</w:t>
            </w:r>
          </w:p>
        </w:tc>
      </w:tr>
      <w:tr w:rsidR="00B47215" w:rsidRPr="009034E3" w:rsidTr="00B47215">
        <w:trPr>
          <w:trHeight w:val="5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企业</w:t>
            </w: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概况</w:t>
            </w:r>
          </w:p>
        </w:tc>
        <w:tc>
          <w:tcPr>
            <w:tcW w:w="7399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企业规模、行业背景、企业治理，参与职教的条件、沿革等</w:t>
            </w:r>
          </w:p>
        </w:tc>
      </w:tr>
      <w:tr w:rsidR="00B47215" w:rsidRPr="009034E3" w:rsidTr="00B47215">
        <w:trPr>
          <w:trHeight w:val="56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参与办学</w:t>
            </w:r>
          </w:p>
        </w:tc>
        <w:tc>
          <w:tcPr>
            <w:tcW w:w="7399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办学类型：参与办学的形式，生源分析，取得成效等</w:t>
            </w:r>
          </w:p>
        </w:tc>
      </w:tr>
      <w:tr w:rsidR="00B47215" w:rsidRPr="009034E3" w:rsidTr="00B47215">
        <w:trPr>
          <w:trHeight w:val="420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资源投入</w:t>
            </w:r>
          </w:p>
        </w:tc>
        <w:tc>
          <w:tcPr>
            <w:tcW w:w="7399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经费投入：办学经费、横向经费等</w:t>
            </w:r>
          </w:p>
        </w:tc>
      </w:tr>
      <w:tr w:rsidR="00B47215" w:rsidRPr="009034E3" w:rsidTr="00B47215">
        <w:trPr>
          <w:trHeight w:val="420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人力资源投入：技术人员授课时，教师、学生培训课时等</w:t>
            </w:r>
          </w:p>
        </w:tc>
      </w:tr>
      <w:tr w:rsidR="00B47215" w:rsidRPr="009034E3" w:rsidTr="00B47215">
        <w:trPr>
          <w:trHeight w:val="420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物力投入：实习实训基地、创新基地场地、设施等</w:t>
            </w:r>
          </w:p>
        </w:tc>
      </w:tr>
      <w:tr w:rsidR="00B47215" w:rsidRPr="009034E3" w:rsidTr="00B47215">
        <w:trPr>
          <w:trHeight w:val="560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参与教学</w:t>
            </w:r>
          </w:p>
        </w:tc>
        <w:tc>
          <w:tcPr>
            <w:tcW w:w="7399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专业建设：课程设置，人才培养目标，教学计划调整等</w:t>
            </w:r>
          </w:p>
        </w:tc>
      </w:tr>
      <w:tr w:rsidR="00B47215" w:rsidRPr="009034E3" w:rsidTr="00B47215">
        <w:trPr>
          <w:trHeight w:val="560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学生培养：一线教学，培养模式探索，实习实训，协同培养，培养质量等</w:t>
            </w:r>
          </w:p>
        </w:tc>
      </w:tr>
      <w:tr w:rsidR="00B47215" w:rsidRPr="009034E3" w:rsidTr="00B47215">
        <w:trPr>
          <w:trHeight w:val="560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师资队伍：“双师”教师队伍建设，教师培训等，信息化建设</w:t>
            </w:r>
          </w:p>
        </w:tc>
      </w:tr>
      <w:tr w:rsidR="00B47215" w:rsidRPr="009034E3" w:rsidTr="00B47215">
        <w:trPr>
          <w:trHeight w:val="420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助</w:t>
            </w:r>
            <w:proofErr w:type="gramStart"/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推企业</w:t>
            </w:r>
            <w:proofErr w:type="gramEnd"/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发展</w:t>
            </w:r>
          </w:p>
        </w:tc>
        <w:tc>
          <w:tcPr>
            <w:tcW w:w="7399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企业职工队伍建设：人才引进，职工培训，继续教育</w:t>
            </w:r>
          </w:p>
        </w:tc>
      </w:tr>
      <w:tr w:rsidR="00B47215" w:rsidRPr="009034E3" w:rsidTr="00B47215">
        <w:trPr>
          <w:trHeight w:val="420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企业研发能力：科研技术攻关，技术创新，产业基地建设等</w:t>
            </w:r>
          </w:p>
        </w:tc>
      </w:tr>
      <w:tr w:rsidR="00B47215" w:rsidRPr="009034E3" w:rsidTr="00B47215">
        <w:trPr>
          <w:trHeight w:val="420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效益提高：经济效益、绩效提高等</w:t>
            </w:r>
            <w:bookmarkStart w:id="0" w:name="_GoBack"/>
            <w:bookmarkEnd w:id="0"/>
          </w:p>
        </w:tc>
      </w:tr>
      <w:tr w:rsidR="00B47215" w:rsidRPr="009034E3" w:rsidTr="00B4721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服务地方</w:t>
            </w:r>
          </w:p>
        </w:tc>
        <w:tc>
          <w:tcPr>
            <w:tcW w:w="7399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服务产业行业：校企合作服务产业，行业，服务新型城镇化，服务农业现代化，服务中小微企业，培训，服务新型技术产业，协同创新基地</w:t>
            </w:r>
          </w:p>
        </w:tc>
      </w:tr>
      <w:tr w:rsidR="00B47215" w:rsidRPr="009034E3" w:rsidTr="00B47215">
        <w:trPr>
          <w:trHeight w:val="560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保障体系</w:t>
            </w:r>
          </w:p>
        </w:tc>
        <w:tc>
          <w:tcPr>
            <w:tcW w:w="7399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院校治理：校企合作制度、方式、流程等</w:t>
            </w:r>
          </w:p>
        </w:tc>
      </w:tr>
      <w:tr w:rsidR="00B47215" w:rsidRPr="009034E3" w:rsidTr="00B47215">
        <w:trPr>
          <w:trHeight w:val="560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政策保障：国家、地方政策法规支持，政府财政补贴与优惠政策，企业自身政策落实情况等</w:t>
            </w:r>
          </w:p>
        </w:tc>
      </w:tr>
      <w:tr w:rsidR="00B47215" w:rsidRPr="009034E3" w:rsidTr="00B47215">
        <w:trPr>
          <w:trHeight w:val="560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责任年报：职业教育纳入责任年报的情况，自身履责的情况</w:t>
            </w:r>
          </w:p>
        </w:tc>
      </w:tr>
      <w:tr w:rsidR="00B47215" w:rsidRPr="009034E3" w:rsidTr="00B47215">
        <w:trPr>
          <w:trHeight w:val="68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问题与展望</w:t>
            </w:r>
          </w:p>
        </w:tc>
        <w:tc>
          <w:tcPr>
            <w:tcW w:w="7399" w:type="dxa"/>
            <w:shd w:val="clear" w:color="auto" w:fill="auto"/>
            <w:vAlign w:val="center"/>
          </w:tcPr>
          <w:p w:rsidR="00B47215" w:rsidRPr="004021E1" w:rsidRDefault="00B47215" w:rsidP="00031BF2">
            <w:pPr>
              <w:spacing w:line="42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021E1">
              <w:rPr>
                <w:rFonts w:ascii="仿宋_GB2312" w:eastAsia="仿宋_GB2312" w:hAnsi="宋体" w:hint="eastAsia"/>
                <w:sz w:val="28"/>
                <w:szCs w:val="28"/>
              </w:rPr>
              <w:t>出现的问题、面临的挑战以及对未来的预期</w:t>
            </w:r>
          </w:p>
        </w:tc>
      </w:tr>
    </w:tbl>
    <w:p w:rsidR="00E0660C" w:rsidRPr="00B47215" w:rsidRDefault="00E0660C"/>
    <w:sectPr w:rsidR="00E0660C" w:rsidRPr="00B47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15"/>
    <w:rsid w:val="00B47215"/>
    <w:rsid w:val="00E0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6E3E9-63E3-4A7E-A42B-3E97C0DD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dot1正文"/>
    <w:qFormat/>
    <w:rsid w:val="00B47215"/>
    <w:pPr>
      <w:widowControl w:val="0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周雪梅</dc:creator>
  <cp:keywords/>
  <dc:description/>
  <cp:lastModifiedBy>周雪梅</cp:lastModifiedBy>
  <cp:revision>1</cp:revision>
  <dcterms:created xsi:type="dcterms:W3CDTF">2020-09-21T07:31:00Z</dcterms:created>
  <dcterms:modified xsi:type="dcterms:W3CDTF">2020-09-21T07:36:00Z</dcterms:modified>
</cp:coreProperties>
</file>