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B6" w:rsidRDefault="00FA76B6" w:rsidP="00980B84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int="eastAsia"/>
          <w:color w:val="000000"/>
          <w:sz w:val="36"/>
          <w:szCs w:val="36"/>
        </w:rPr>
        <w:t>选题方向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一、重大项目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南京建设高层次通道融入国家重大区域发展战略的路径研究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南京面向新质生产力发展的教育科技人才一体统筹推进机制研究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二、重点项目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基于“两地三中心”功能定位的南京特大城市空间治理与设计策略研究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推动宁镇扬同城化深度融合的路径研究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新的社会阶层人士政治素养向产业链贡献度转化路径研究</w:t>
      </w:r>
      <w:r>
        <w:rPr>
          <w:rFonts w:ascii="Times New Roman" w:hAnsi="Times New Roman" w:cs="Times New Roman"/>
          <w:color w:val="000000"/>
          <w:sz w:val="32"/>
          <w:szCs w:val="32"/>
        </w:rPr>
        <w:t>——</w:t>
      </w:r>
      <w:r>
        <w:rPr>
          <w:rFonts w:ascii="仿宋" w:eastAsia="仿宋" w:hAnsi="仿宋" w:hint="eastAsia"/>
          <w:color w:val="000000"/>
          <w:sz w:val="32"/>
          <w:szCs w:val="32"/>
        </w:rPr>
        <w:t>以南京为例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南京推进人工智能在先进制造业集群中应用的研究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5.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南京高质量推进新型工业化的路径研究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6.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南京拓展对外贸易新平台的策略路径研究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7.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南京学</w:t>
      </w:r>
      <w:r>
        <w:rPr>
          <w:rFonts w:ascii="Times New Roman" w:hAnsi="Times New Roman" w:cs="Times New Roman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学科体系研究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8.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南京</w:t>
      </w:r>
      <w:r>
        <w:rPr>
          <w:rFonts w:ascii="Times New Roman" w:hAnsi="Times New Roman" w:cs="Times New Roman"/>
          <w:color w:val="000000"/>
          <w:sz w:val="32"/>
          <w:szCs w:val="32"/>
        </w:rPr>
        <w:t>‘</w:t>
      </w:r>
      <w:r>
        <w:rPr>
          <w:rFonts w:ascii="仿宋" w:eastAsia="仿宋" w:hAnsi="仿宋" w:hint="eastAsia"/>
          <w:color w:val="000000"/>
          <w:sz w:val="32"/>
          <w:szCs w:val="32"/>
        </w:rPr>
        <w:t>读城</w:t>
      </w:r>
      <w:r>
        <w:rPr>
          <w:rFonts w:ascii="Times New Roman" w:hAnsi="Times New Roman" w:cs="Times New Roman"/>
          <w:color w:val="000000"/>
          <w:sz w:val="32"/>
          <w:szCs w:val="32"/>
        </w:rPr>
        <w:t>’</w:t>
      </w:r>
      <w:r>
        <w:rPr>
          <w:rFonts w:ascii="仿宋" w:eastAsia="仿宋" w:hAnsi="仿宋" w:hint="eastAsia"/>
          <w:color w:val="000000"/>
          <w:sz w:val="32"/>
          <w:szCs w:val="32"/>
        </w:rPr>
        <w:t>行动中文化遗产保护传承与城市文化认同的实践路径研究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8F41C9" w:rsidRDefault="00FA76B6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9.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南京文化主导产业协同创新的路径研究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10.</w:t>
      </w:r>
      <w:r>
        <w:rPr>
          <w:rFonts w:ascii="仿宋" w:eastAsia="仿宋" w:hAnsi="仿宋" w:hint="eastAsia"/>
          <w:color w:val="000000"/>
          <w:sz w:val="32"/>
          <w:szCs w:val="32"/>
        </w:rPr>
        <w:t>健康中国在南京地区的理论探索与实践研究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11.</w:t>
      </w:r>
      <w:r>
        <w:rPr>
          <w:rFonts w:ascii="仿宋" w:eastAsia="仿宋" w:hAnsi="仿宋" w:hint="eastAsia"/>
          <w:color w:val="000000"/>
          <w:sz w:val="32"/>
          <w:szCs w:val="32"/>
        </w:rPr>
        <w:t>人文经济学与南京高质量发展研究</w:t>
      </w:r>
    </w:p>
    <w:p w:rsidR="00FA76B6" w:rsidRDefault="00FA76B6">
      <w:pPr>
        <w:rPr>
          <w:rFonts w:ascii="仿宋" w:eastAsia="仿宋" w:hAnsi="仿宋"/>
          <w:color w:val="000000"/>
          <w:sz w:val="32"/>
          <w:szCs w:val="32"/>
        </w:rPr>
      </w:pP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三、一般（青年）项目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城市场景开放创新赋能新质生产力的南京路径研究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2.</w:t>
      </w:r>
      <w:r>
        <w:rPr>
          <w:rFonts w:ascii="仿宋" w:eastAsia="仿宋" w:hAnsi="仿宋" w:hint="eastAsia"/>
          <w:color w:val="000000"/>
          <w:sz w:val="32"/>
          <w:szCs w:val="32"/>
        </w:rPr>
        <w:t>新时代南京党的社会工作体系实践路径研究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3.</w:t>
      </w:r>
      <w:r>
        <w:rPr>
          <w:rFonts w:ascii="仿宋" w:eastAsia="仿宋" w:hAnsi="仿宋" w:hint="eastAsia"/>
          <w:color w:val="000000"/>
          <w:sz w:val="32"/>
          <w:szCs w:val="32"/>
        </w:rPr>
        <w:t>南京深化党建引领特大城市基层治理多方共治机制研究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4.</w:t>
      </w:r>
      <w:r>
        <w:rPr>
          <w:rFonts w:ascii="仿宋" w:eastAsia="仿宋" w:hAnsi="仿宋" w:hint="eastAsia"/>
          <w:color w:val="000000"/>
          <w:sz w:val="32"/>
          <w:szCs w:val="32"/>
        </w:rPr>
        <w:t>南京重大科技创新平台服务效能提升路径研究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5.</w:t>
      </w:r>
      <w:r>
        <w:rPr>
          <w:rFonts w:ascii="仿宋" w:eastAsia="仿宋" w:hAnsi="仿宋" w:hint="eastAsia"/>
          <w:color w:val="000000"/>
          <w:sz w:val="32"/>
          <w:szCs w:val="32"/>
        </w:rPr>
        <w:t>金融开放创新助力南京科技企业发展的路径研究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6.</w:t>
      </w:r>
      <w:r>
        <w:rPr>
          <w:rFonts w:ascii="仿宋" w:eastAsia="仿宋" w:hAnsi="仿宋" w:hint="eastAsia"/>
          <w:color w:val="000000"/>
          <w:sz w:val="32"/>
          <w:szCs w:val="32"/>
        </w:rPr>
        <w:t>南京远郊地区科技与产业联动创新的机制与路径研究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7.</w:t>
      </w:r>
      <w:r>
        <w:rPr>
          <w:rFonts w:ascii="仿宋" w:eastAsia="仿宋" w:hAnsi="仿宋" w:hint="eastAsia"/>
          <w:color w:val="000000"/>
          <w:sz w:val="32"/>
          <w:szCs w:val="32"/>
        </w:rPr>
        <w:t>南京科技型中小微民营企业发展生态研究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8.</w:t>
      </w:r>
      <w:r>
        <w:rPr>
          <w:rFonts w:ascii="仿宋" w:eastAsia="仿宋" w:hAnsi="仿宋" w:hint="eastAsia"/>
          <w:color w:val="000000"/>
          <w:sz w:val="32"/>
          <w:szCs w:val="32"/>
        </w:rPr>
        <w:t>数字技术赋能南京生产性服务业高质量发展的路径研究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9.</w:t>
      </w:r>
      <w:r>
        <w:rPr>
          <w:rFonts w:ascii="仿宋" w:eastAsia="仿宋" w:hAnsi="仿宋" w:hint="eastAsia"/>
          <w:color w:val="000000"/>
          <w:sz w:val="32"/>
          <w:szCs w:val="32"/>
        </w:rPr>
        <w:t>南京支持企业高质量出海的政策体系研究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10.</w:t>
      </w:r>
      <w:r>
        <w:rPr>
          <w:rFonts w:ascii="仿宋" w:eastAsia="仿宋" w:hAnsi="仿宋" w:hint="eastAsia"/>
          <w:color w:val="000000"/>
          <w:sz w:val="32"/>
          <w:szCs w:val="32"/>
        </w:rPr>
        <w:t>南京服务消费高质量发展的路径研究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11.</w:t>
      </w:r>
      <w:r>
        <w:rPr>
          <w:rFonts w:ascii="仿宋" w:eastAsia="仿宋" w:hAnsi="仿宋" w:hint="eastAsia"/>
          <w:color w:val="000000"/>
          <w:sz w:val="32"/>
          <w:szCs w:val="32"/>
        </w:rPr>
        <w:t>南京</w:t>
      </w:r>
      <w:r>
        <w:rPr>
          <w:rFonts w:ascii="Times New Roman" w:hAnsi="Times New Roman" w:cs="Times New Roman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低空经济</w:t>
      </w:r>
      <w:r>
        <w:rPr>
          <w:rFonts w:ascii="Times New Roman" w:hAnsi="Times New Roman" w:cs="Times New Roman"/>
          <w:color w:val="000000"/>
          <w:sz w:val="32"/>
          <w:szCs w:val="32"/>
        </w:rPr>
        <w:t>+”</w:t>
      </w:r>
      <w:r>
        <w:rPr>
          <w:rFonts w:ascii="仿宋" w:eastAsia="仿宋" w:hAnsi="仿宋" w:hint="eastAsia"/>
          <w:color w:val="000000"/>
          <w:sz w:val="32"/>
          <w:szCs w:val="32"/>
        </w:rPr>
        <w:t>创新应用研究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12.</w:t>
      </w:r>
      <w:r>
        <w:rPr>
          <w:rFonts w:ascii="仿宋" w:eastAsia="仿宋" w:hAnsi="仿宋" w:hint="eastAsia"/>
          <w:color w:val="000000"/>
          <w:sz w:val="32"/>
          <w:szCs w:val="32"/>
        </w:rPr>
        <w:t>南京构建房地产发展新模式研究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13.</w:t>
      </w:r>
      <w:r>
        <w:rPr>
          <w:rFonts w:ascii="仿宋" w:eastAsia="仿宋" w:hAnsi="仿宋" w:hint="eastAsia"/>
          <w:color w:val="000000"/>
          <w:sz w:val="32"/>
          <w:szCs w:val="32"/>
        </w:rPr>
        <w:t>南京银发经济高质量发展的路径举措研究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14.</w:t>
      </w:r>
      <w:r>
        <w:rPr>
          <w:rFonts w:ascii="仿宋" w:eastAsia="仿宋" w:hAnsi="仿宋" w:hint="eastAsia"/>
          <w:color w:val="000000"/>
          <w:sz w:val="32"/>
          <w:szCs w:val="32"/>
        </w:rPr>
        <w:t>面向</w:t>
      </w:r>
      <w:r>
        <w:rPr>
          <w:rFonts w:ascii="Times New Roman" w:hAnsi="Times New Roman" w:cs="Times New Roman"/>
          <w:color w:val="000000"/>
          <w:sz w:val="32"/>
          <w:szCs w:val="32"/>
        </w:rPr>
        <w:t>“Z</w:t>
      </w:r>
      <w:r>
        <w:rPr>
          <w:rFonts w:ascii="仿宋" w:eastAsia="仿宋" w:hAnsi="仿宋" w:hint="eastAsia"/>
          <w:color w:val="000000"/>
          <w:sz w:val="32"/>
          <w:szCs w:val="32"/>
        </w:rPr>
        <w:t>世代</w:t>
      </w:r>
      <w:r>
        <w:rPr>
          <w:rFonts w:ascii="Times New Roman" w:hAnsi="Times New Roman" w:cs="Times New Roman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的南京城市文化传播策略路径研究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15.</w:t>
      </w:r>
      <w:r>
        <w:rPr>
          <w:rFonts w:ascii="仿宋" w:eastAsia="仿宋" w:hAnsi="仿宋" w:hint="eastAsia"/>
          <w:color w:val="000000"/>
          <w:sz w:val="32"/>
          <w:szCs w:val="32"/>
        </w:rPr>
        <w:t>文明互鉴视野下南京国际形象的建构研究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16.</w:t>
      </w:r>
      <w:r>
        <w:rPr>
          <w:rFonts w:ascii="仿宋" w:eastAsia="仿宋" w:hAnsi="仿宋" w:hint="eastAsia"/>
          <w:color w:val="000000"/>
          <w:sz w:val="32"/>
          <w:szCs w:val="32"/>
        </w:rPr>
        <w:t>基于文化遗产活化的南京历史文化街区有机更新的策略与 路径研究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17.</w:t>
      </w:r>
      <w:r>
        <w:rPr>
          <w:rFonts w:ascii="仿宋" w:eastAsia="仿宋" w:hAnsi="仿宋" w:hint="eastAsia"/>
          <w:color w:val="000000"/>
          <w:sz w:val="32"/>
          <w:szCs w:val="32"/>
        </w:rPr>
        <w:t>长江国家文化公园（南京段）</w:t>
      </w:r>
      <w:r>
        <w:rPr>
          <w:rFonts w:ascii="Times New Roman" w:hAnsi="Times New Roman" w:cs="Times New Roman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生态</w:t>
      </w: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r>
        <w:rPr>
          <w:rFonts w:ascii="仿宋" w:eastAsia="仿宋" w:hAnsi="仿宋" w:hint="eastAsia"/>
          <w:color w:val="000000"/>
          <w:sz w:val="32"/>
          <w:szCs w:val="32"/>
        </w:rPr>
        <w:t>文化</w:t>
      </w: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r>
        <w:rPr>
          <w:rFonts w:ascii="仿宋" w:eastAsia="仿宋" w:hAnsi="仿宋" w:hint="eastAsia"/>
          <w:color w:val="000000"/>
          <w:sz w:val="32"/>
          <w:szCs w:val="32"/>
        </w:rPr>
        <w:t>经济</w:t>
      </w:r>
      <w:r>
        <w:rPr>
          <w:rFonts w:ascii="Times New Roman" w:hAnsi="Times New Roman" w:cs="Times New Roman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协同发展模式研究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18.</w:t>
      </w:r>
      <w:r>
        <w:rPr>
          <w:rFonts w:ascii="仿宋" w:eastAsia="仿宋" w:hAnsi="仿宋" w:hint="eastAsia"/>
          <w:color w:val="000000"/>
          <w:sz w:val="32"/>
          <w:szCs w:val="32"/>
        </w:rPr>
        <w:t>南京大屠杀史料史论外译传播的区域国别研究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19.</w:t>
      </w:r>
      <w:r>
        <w:rPr>
          <w:rFonts w:ascii="仿宋" w:eastAsia="仿宋" w:hAnsi="仿宋" w:hint="eastAsia"/>
          <w:color w:val="000000"/>
          <w:sz w:val="32"/>
          <w:szCs w:val="32"/>
        </w:rPr>
        <w:t>世界文学之都视域下南京网络文学创作与传播路径研究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20.</w:t>
      </w:r>
      <w:r>
        <w:rPr>
          <w:rFonts w:ascii="仿宋" w:eastAsia="仿宋" w:hAnsi="仿宋" w:hint="eastAsia"/>
          <w:color w:val="000000"/>
          <w:sz w:val="32"/>
          <w:szCs w:val="32"/>
        </w:rPr>
        <w:t>人文经济学视域下金陵医派传承发展路径研究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21.</w:t>
      </w:r>
      <w:r>
        <w:rPr>
          <w:rFonts w:ascii="仿宋" w:eastAsia="仿宋" w:hAnsi="仿宋" w:hint="eastAsia"/>
          <w:color w:val="000000"/>
          <w:sz w:val="32"/>
          <w:szCs w:val="32"/>
        </w:rPr>
        <w:t>南京突发环境事件舆情演变机制与精准应对策略构建研究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22.</w:t>
      </w:r>
      <w:r>
        <w:rPr>
          <w:rFonts w:ascii="仿宋" w:eastAsia="仿宋" w:hAnsi="仿宋" w:hint="eastAsia"/>
          <w:color w:val="000000"/>
          <w:sz w:val="32"/>
          <w:szCs w:val="32"/>
        </w:rPr>
        <w:t>南京高质量发展目标下产业工人职业发展体系的效能提升研究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Default="00FA76B6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23.</w:t>
      </w:r>
      <w:r>
        <w:rPr>
          <w:rFonts w:ascii="仿宋" w:eastAsia="仿宋" w:hAnsi="仿宋" w:hint="eastAsia"/>
          <w:color w:val="000000"/>
          <w:sz w:val="32"/>
          <w:szCs w:val="32"/>
        </w:rPr>
        <w:t>韧性城市视角下南京老年群体公共卫生应急能力提升路径研究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76B6" w:rsidRPr="00FA76B6" w:rsidRDefault="00FA76B6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24.</w:t>
      </w:r>
      <w:r>
        <w:rPr>
          <w:rFonts w:ascii="仿宋" w:eastAsia="仿宋" w:hAnsi="仿宋" w:hint="eastAsia"/>
          <w:color w:val="000000"/>
          <w:sz w:val="32"/>
          <w:szCs w:val="32"/>
        </w:rPr>
        <w:t>建设市场化、法治化、国际化一流营商环境的南京品牌对 策研究</w:t>
      </w:r>
    </w:p>
    <w:sectPr w:rsidR="00FA76B6" w:rsidRPr="00FA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BE" w:rsidRDefault="00243ABE" w:rsidP="00FA76B6">
      <w:r>
        <w:separator/>
      </w:r>
    </w:p>
  </w:endnote>
  <w:endnote w:type="continuationSeparator" w:id="0">
    <w:p w:rsidR="00243ABE" w:rsidRDefault="00243ABE" w:rsidP="00FA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BE" w:rsidRDefault="00243ABE" w:rsidP="00FA76B6">
      <w:r>
        <w:separator/>
      </w:r>
    </w:p>
  </w:footnote>
  <w:footnote w:type="continuationSeparator" w:id="0">
    <w:p w:rsidR="00243ABE" w:rsidRDefault="00243ABE" w:rsidP="00FA7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EC"/>
    <w:rsid w:val="00243ABE"/>
    <w:rsid w:val="008F41C9"/>
    <w:rsid w:val="00980B84"/>
    <w:rsid w:val="00A75ACC"/>
    <w:rsid w:val="00B15DEC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CE14E3-0E02-48E7-AAA9-D9E98709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6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颜秉姝</dc:creator>
  <cp:keywords/>
  <dc:description/>
  <cp:lastModifiedBy>颜秉姝</cp:lastModifiedBy>
  <cp:revision>3</cp:revision>
  <dcterms:created xsi:type="dcterms:W3CDTF">2025-06-26T08:32:00Z</dcterms:created>
  <dcterms:modified xsi:type="dcterms:W3CDTF">2025-06-26T08:48:00Z</dcterms:modified>
</cp:coreProperties>
</file>